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Week 6: Change</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Teacher’s Guide</w:t>
      </w:r>
    </w:p>
    <w:p w:rsidR="00000000" w:rsidDel="00000000" w:rsidP="00000000" w:rsidRDefault="00000000" w:rsidRPr="00000000" w14:paraId="00000003">
      <w:pPr>
        <w:jc w:val="center"/>
        <w:rPr>
          <w:rFonts w:ascii="Montserrat" w:cs="Montserrat" w:eastAsia="Montserrat" w:hAnsi="Montserrat"/>
          <w:b w:val="1"/>
          <w:sz w:val="12"/>
          <w:szCs w:val="12"/>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Week’s Main Goals </w:t>
      </w:r>
    </w:p>
    <w:p w:rsidR="00000000" w:rsidDel="00000000" w:rsidP="00000000" w:rsidRDefault="00000000" w:rsidRPr="00000000" w14:paraId="00000007">
      <w:pPr>
        <w:numPr>
          <w:ilvl w:val="0"/>
          <w:numId w:val="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Practice analyzing different types of writing to identify main ideas and details, and the use of figurative language to convey a message. </w:t>
      </w:r>
    </w:p>
    <w:p w:rsidR="00000000" w:rsidDel="00000000" w:rsidP="00000000" w:rsidRDefault="00000000" w:rsidRPr="00000000" w14:paraId="00000008">
      <w:pPr>
        <w:numPr>
          <w:ilvl w:val="0"/>
          <w:numId w:val="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Write both formal and informal response pieces that are organized effectively to communicate a message.  </w:t>
      </w:r>
    </w:p>
    <w:p w:rsidR="00000000" w:rsidDel="00000000" w:rsidP="00000000" w:rsidRDefault="00000000" w:rsidRPr="00000000" w14:paraId="00000009">
      <w:pPr>
        <w:numPr>
          <w:ilvl w:val="0"/>
          <w:numId w:val="5"/>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Reflect on their own experiences, feelings and ideas and communicate those clearly.. </w:t>
      </w:r>
    </w:p>
    <w:p w:rsidR="00000000" w:rsidDel="00000000" w:rsidP="00000000" w:rsidRDefault="00000000" w:rsidRPr="00000000" w14:paraId="0000000A">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0D">
      <w:pPr>
        <w:rPr>
          <w:sz w:val="24"/>
          <w:szCs w:val="24"/>
        </w:rPr>
      </w:pPr>
      <w:r w:rsidDel="00000000" w:rsidR="00000000" w:rsidRPr="00000000">
        <w:rPr>
          <w:sz w:val="24"/>
          <w:szCs w:val="24"/>
          <w:rtl w:val="0"/>
        </w:rPr>
        <w:t xml:space="preserve">Throughout this week, students will read about  change--internal change, change in their environments, change in their relationships and how to enact social change.  Students will read short fictional pieces, poetry, song lyrics and articles and analyze each to understand their messages and draw out main themes.  Students will reflect on issues of change in their own experience and write several response pieces.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Materials Needed to complete Activities</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Handout</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Pencil</w:t>
      </w:r>
    </w:p>
    <w:p w:rsidR="00000000" w:rsidDel="00000000" w:rsidP="00000000" w:rsidRDefault="00000000" w:rsidRPr="00000000" w14:paraId="00000015">
      <w:pP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7">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19">
      <w:pPr>
        <w:widowControl w:val="0"/>
        <w:numPr>
          <w:ilvl w:val="0"/>
          <w:numId w:val="3"/>
        </w:numPr>
        <w:spacing w:line="240" w:lineRule="auto"/>
        <w:ind w:left="720" w:hanging="360"/>
      </w:pPr>
      <w:r w:rsidDel="00000000" w:rsidR="00000000" w:rsidRPr="00000000">
        <w:rPr>
          <w:sz w:val="24"/>
          <w:szCs w:val="24"/>
          <w:rtl w:val="0"/>
        </w:rPr>
        <w:t xml:space="preserve">Learn about Chemical and Physical Changes</w:t>
      </w:r>
    </w:p>
    <w:p w:rsidR="00000000" w:rsidDel="00000000" w:rsidP="00000000" w:rsidRDefault="00000000" w:rsidRPr="00000000" w14:paraId="0000001A">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Recycling</w:t>
      </w:r>
    </w:p>
    <w:p w:rsidR="00000000" w:rsidDel="00000000" w:rsidP="00000000" w:rsidRDefault="00000000" w:rsidRPr="00000000" w14:paraId="0000001B">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Structural Changes</w:t>
      </w:r>
    </w:p>
    <w:p w:rsidR="00000000" w:rsidDel="00000000" w:rsidP="00000000" w:rsidRDefault="00000000" w:rsidRPr="00000000" w14:paraId="0000001C">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Environmental Changes</w:t>
      </w:r>
    </w:p>
    <w:p w:rsidR="00000000" w:rsidDel="00000000" w:rsidP="00000000" w:rsidRDefault="00000000" w:rsidRPr="00000000" w14:paraId="0000001D">
      <w:pPr>
        <w:widowControl w:val="0"/>
        <w:numPr>
          <w:ilvl w:val="0"/>
          <w:numId w:val="3"/>
        </w:numPr>
        <w:spacing w:line="240" w:lineRule="auto"/>
        <w:ind w:left="720" w:hanging="360"/>
        <w:rPr>
          <w:sz w:val="24"/>
          <w:szCs w:val="24"/>
        </w:rPr>
      </w:pPr>
      <w:r w:rsidDel="00000000" w:rsidR="00000000" w:rsidRPr="00000000">
        <w:rPr>
          <w:sz w:val="24"/>
          <w:szCs w:val="24"/>
          <w:rtl w:val="0"/>
        </w:rPr>
        <w:t xml:space="preserve">Learn about Personality Changes</w:t>
      </w:r>
    </w:p>
    <w:p w:rsidR="00000000" w:rsidDel="00000000" w:rsidP="00000000" w:rsidRDefault="00000000" w:rsidRPr="00000000" w14:paraId="0000001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20">
      <w:pPr>
        <w:widowControl w:val="0"/>
        <w:spacing w:line="240" w:lineRule="auto"/>
        <w:rPr>
          <w:b w:val="1"/>
          <w:sz w:val="24"/>
          <w:szCs w:val="24"/>
        </w:rPr>
      </w:pPr>
      <w:r w:rsidDel="00000000" w:rsidR="00000000" w:rsidRPr="00000000">
        <w:rPr>
          <w:sz w:val="24"/>
          <w:szCs w:val="24"/>
          <w:rtl w:val="0"/>
        </w:rPr>
        <w:t xml:space="preserve">This week, students will learn about various types of scientific changes.  Students will explore Chemical and Physical Changes, Recycling, Structural Changes, Environmental Changes, and Personality Changes.  Students will read information about each of these topics, answer questions about what they read, and respond to a written task. </w:t>
      </w:r>
      <w:r w:rsidDel="00000000" w:rsidR="00000000" w:rsidRPr="00000000">
        <w:rPr>
          <w:rtl w:val="0"/>
        </w:rPr>
      </w:r>
    </w:p>
    <w:p w:rsidR="00000000" w:rsidDel="00000000" w:rsidP="00000000" w:rsidRDefault="00000000" w:rsidRPr="00000000" w14:paraId="00000021">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discuss their written responses with the class.  </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7">
      <w:pPr>
        <w:widowControl w:val="0"/>
        <w:numPr>
          <w:ilvl w:val="0"/>
          <w:numId w:val="1"/>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28">
      <w:pPr>
        <w:widowControl w:val="0"/>
        <w:numPr>
          <w:ilvl w:val="0"/>
          <w:numId w:val="1"/>
        </w:numPr>
        <w:spacing w:line="240" w:lineRule="auto"/>
        <w:ind w:left="720" w:hanging="360"/>
        <w:rPr>
          <w:sz w:val="24"/>
          <w:szCs w:val="24"/>
        </w:rPr>
      </w:pPr>
      <w:r w:rsidDel="00000000" w:rsidR="00000000" w:rsidRPr="00000000">
        <w:rPr>
          <w:sz w:val="24"/>
          <w:szCs w:val="24"/>
          <w:rtl w:val="0"/>
        </w:rPr>
        <w:t xml:space="preserve">Colored pencils (if available)</w:t>
      </w:r>
    </w:p>
    <w:p w:rsidR="00000000" w:rsidDel="00000000" w:rsidP="00000000" w:rsidRDefault="00000000" w:rsidRPr="00000000" w14:paraId="00000029">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Week’s Main Goals</w:t>
      </w:r>
    </w:p>
    <w:p w:rsidR="00000000" w:rsidDel="00000000" w:rsidP="00000000" w:rsidRDefault="00000000" w:rsidRPr="00000000" w14:paraId="0000002E">
      <w:pPr>
        <w:rPr>
          <w:sz w:val="24"/>
          <w:szCs w:val="24"/>
        </w:rPr>
      </w:pPr>
      <w:r w:rsidDel="00000000" w:rsidR="00000000" w:rsidRPr="00000000">
        <w:rPr>
          <w:sz w:val="24"/>
          <w:szCs w:val="24"/>
          <w:rtl w:val="0"/>
        </w:rPr>
        <w:t xml:space="preserve">This week we are going to do a deep dive into percentages, since they really critical in understanding the ‘math of change”.  We will look at a range of topics, with a focus on climate, the environment and pollution--and the role that people--as a group--and as individuals can play in confronting these challenges. </w:t>
      </w:r>
    </w:p>
    <w:p w:rsidR="00000000" w:rsidDel="00000000" w:rsidP="00000000" w:rsidRDefault="00000000" w:rsidRPr="00000000" w14:paraId="0000002F">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1">
      <w:pPr>
        <w:widowControl w:val="0"/>
        <w:spacing w:line="240" w:lineRule="auto"/>
        <w:rPr>
          <w:b w:val="1"/>
          <w:sz w:val="24"/>
          <w:szCs w:val="24"/>
        </w:rPr>
      </w:pPr>
      <w:r w:rsidDel="00000000" w:rsidR="00000000" w:rsidRPr="00000000">
        <w:rPr>
          <w:rtl w:val="0"/>
        </w:rPr>
        <w:t xml:space="preserve">This week we are focusing on change, primarily thru the lens of the environment.  The lesson plan summary below provides the main themes for each day.</w:t>
      </w:r>
      <w:r w:rsidDel="00000000" w:rsidR="00000000" w:rsidRPr="00000000">
        <w:rPr>
          <w:rtl w:val="0"/>
        </w:rPr>
      </w:r>
    </w:p>
    <w:p w:rsidR="00000000" w:rsidDel="00000000" w:rsidP="00000000" w:rsidRDefault="00000000" w:rsidRPr="00000000" w14:paraId="0000003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Most of these exercises are self-directed and should require adult support and supervision but not a lot of ‘instruction.”</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8">
      <w:pPr>
        <w:widowControl w:val="0"/>
        <w:numPr>
          <w:ilvl w:val="0"/>
          <w:numId w:val="4"/>
        </w:numPr>
        <w:spacing w:line="240" w:lineRule="auto"/>
        <w:ind w:left="720" w:hanging="360"/>
        <w:rPr>
          <w:sz w:val="24"/>
          <w:szCs w:val="24"/>
        </w:rPr>
      </w:pPr>
      <w:r w:rsidDel="00000000" w:rsidR="00000000" w:rsidRPr="00000000">
        <w:rPr>
          <w:sz w:val="24"/>
          <w:szCs w:val="24"/>
          <w:rtl w:val="0"/>
        </w:rPr>
        <w:t xml:space="preserve">Paper</w:t>
      </w:r>
    </w:p>
    <w:p w:rsidR="00000000" w:rsidDel="00000000" w:rsidP="00000000" w:rsidRDefault="00000000" w:rsidRPr="00000000" w14:paraId="00000039">
      <w:pPr>
        <w:widowControl w:val="0"/>
        <w:numPr>
          <w:ilvl w:val="0"/>
          <w:numId w:val="4"/>
        </w:numPr>
        <w:spacing w:line="240" w:lineRule="auto"/>
        <w:ind w:left="720" w:hanging="360"/>
        <w:rPr>
          <w:sz w:val="24"/>
          <w:szCs w:val="24"/>
        </w:rPr>
      </w:pPr>
      <w:r w:rsidDel="00000000" w:rsidR="00000000" w:rsidRPr="00000000">
        <w:rPr>
          <w:sz w:val="24"/>
          <w:szCs w:val="24"/>
          <w:rtl w:val="0"/>
        </w:rPr>
        <w:t xml:space="preserve">Pencils</w:t>
      </w:r>
    </w:p>
    <w:p w:rsidR="00000000" w:rsidDel="00000000" w:rsidP="00000000" w:rsidRDefault="00000000" w:rsidRPr="00000000" w14:paraId="0000003A">
      <w:pPr>
        <w:widowControl w:val="0"/>
        <w:numPr>
          <w:ilvl w:val="0"/>
          <w:numId w:val="4"/>
        </w:numPr>
        <w:spacing w:line="240" w:lineRule="auto"/>
        <w:ind w:left="720" w:hanging="360"/>
      </w:pPr>
      <w:r w:rsidDel="00000000" w:rsidR="00000000" w:rsidRPr="00000000">
        <w:rPr>
          <w:sz w:val="24"/>
          <w:szCs w:val="24"/>
          <w:rtl w:val="0"/>
        </w:rPr>
        <w:t xml:space="preserve">Calculators if possible</w:t>
      </w:r>
    </w:p>
    <w:p w:rsidR="00000000" w:rsidDel="00000000" w:rsidP="00000000" w:rsidRDefault="00000000" w:rsidRPr="00000000" w14:paraId="0000003B">
      <w:pPr>
        <w:widowControl w:val="0"/>
        <w:spacing w:line="240" w:lineRule="auto"/>
        <w:ind w:left="720" w:firstLine="0"/>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Social Studies/Civics</w:t>
            </w:r>
          </w:p>
        </w:tc>
      </w:tr>
    </w:tbl>
    <w:p w:rsidR="00000000" w:rsidDel="00000000" w:rsidP="00000000" w:rsidRDefault="00000000" w:rsidRPr="00000000" w14:paraId="0000003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3F">
      <w:pPr>
        <w:widowControl w:val="0"/>
        <w:numPr>
          <w:ilvl w:val="0"/>
          <w:numId w:val="6"/>
        </w:numPr>
        <w:ind w:left="720" w:hanging="360"/>
        <w:rPr>
          <w:sz w:val="24"/>
          <w:szCs w:val="24"/>
        </w:rPr>
      </w:pPr>
      <w:r w:rsidDel="00000000" w:rsidR="00000000" w:rsidRPr="00000000">
        <w:rPr>
          <w:color w:val="454545"/>
          <w:sz w:val="24"/>
          <w:szCs w:val="24"/>
          <w:rtl w:val="0"/>
        </w:rPr>
        <w:t xml:space="preserve">Students will understand how and why interpretations of history change over time</w:t>
      </w:r>
    </w:p>
    <w:p w:rsidR="00000000" w:rsidDel="00000000" w:rsidP="00000000" w:rsidRDefault="00000000" w:rsidRPr="00000000" w14:paraId="00000040">
      <w:pPr>
        <w:widowControl w:val="0"/>
        <w:numPr>
          <w:ilvl w:val="0"/>
          <w:numId w:val="6"/>
        </w:numPr>
        <w:ind w:left="720" w:hanging="360"/>
        <w:rPr>
          <w:sz w:val="24"/>
          <w:szCs w:val="24"/>
        </w:rPr>
      </w:pPr>
      <w:r w:rsidDel="00000000" w:rsidR="00000000" w:rsidRPr="00000000">
        <w:rPr>
          <w:color w:val="454545"/>
          <w:sz w:val="24"/>
          <w:szCs w:val="24"/>
          <w:rtl w:val="0"/>
        </w:rPr>
        <w:t xml:space="preserve">Students will explore examples of histories that have changed with time </w:t>
      </w:r>
    </w:p>
    <w:p w:rsidR="00000000" w:rsidDel="00000000" w:rsidP="00000000" w:rsidRDefault="00000000" w:rsidRPr="00000000" w14:paraId="00000041">
      <w:pPr>
        <w:widowControl w:val="0"/>
        <w:numPr>
          <w:ilvl w:val="0"/>
          <w:numId w:val="6"/>
        </w:numPr>
        <w:ind w:left="720" w:hanging="360"/>
        <w:rPr>
          <w:sz w:val="24"/>
          <w:szCs w:val="24"/>
        </w:rPr>
      </w:pPr>
      <w:r w:rsidDel="00000000" w:rsidR="00000000" w:rsidRPr="00000000">
        <w:rPr>
          <w:color w:val="454545"/>
          <w:sz w:val="24"/>
          <w:szCs w:val="24"/>
          <w:rtl w:val="0"/>
        </w:rPr>
        <w:t xml:space="preserve">Students will explore how histories are authored and shaped by the subjectivities of historians</w:t>
      </w:r>
    </w:p>
    <w:p w:rsidR="00000000" w:rsidDel="00000000" w:rsidP="00000000" w:rsidRDefault="00000000" w:rsidRPr="00000000" w14:paraId="0000004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44">
      <w:pPr>
        <w:widowControl w:val="0"/>
        <w:spacing w:line="240" w:lineRule="auto"/>
        <w:rPr>
          <w:rFonts w:ascii="Montserrat" w:cs="Montserrat" w:eastAsia="Montserrat" w:hAnsi="Montserrat"/>
          <w:b w:val="1"/>
          <w:sz w:val="24"/>
          <w:szCs w:val="24"/>
        </w:rPr>
      </w:pPr>
      <w:r w:rsidDel="00000000" w:rsidR="00000000" w:rsidRPr="00000000">
        <w:rPr>
          <w:rtl w:val="0"/>
        </w:rPr>
        <w:t xml:space="preserve">Throughout this week students will be introduced to historiography and the idea that history evolves over time due to changing interpretations.  Students will explore 4 events in U.S. history and the different historical interpretations that have come about through studies of those events.  Students will see that history can change based on who is telling the history.</w:t>
      </w:r>
      <w:r w:rsidDel="00000000" w:rsidR="00000000" w:rsidRPr="00000000">
        <w:rPr>
          <w:rtl w:val="0"/>
        </w:rPr>
      </w:r>
    </w:p>
    <w:p w:rsidR="00000000" w:rsidDel="00000000" w:rsidP="00000000" w:rsidRDefault="00000000" w:rsidRPr="00000000" w14:paraId="0000004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t xml:space="preserve">Provide students with packet and writing materials.</w:t>
      </w: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B">
      <w:pPr>
        <w:widowControl w:val="0"/>
        <w:numPr>
          <w:ilvl w:val="0"/>
          <w:numId w:val="2"/>
        </w:numPr>
        <w:spacing w:line="240" w:lineRule="auto"/>
        <w:ind w:left="720" w:hanging="360"/>
      </w:pPr>
      <w:r w:rsidDel="00000000" w:rsidR="00000000" w:rsidRPr="00000000">
        <w:rPr>
          <w:rtl w:val="0"/>
        </w:rPr>
        <w:t xml:space="preserve">Packet</w:t>
      </w:r>
    </w:p>
    <w:p w:rsidR="00000000" w:rsidDel="00000000" w:rsidP="00000000" w:rsidRDefault="00000000" w:rsidRPr="00000000" w14:paraId="0000004C">
      <w:pPr>
        <w:widowControl w:val="0"/>
        <w:numPr>
          <w:ilvl w:val="0"/>
          <w:numId w:val="2"/>
        </w:numPr>
        <w:spacing w:line="240" w:lineRule="auto"/>
        <w:ind w:left="720" w:hanging="360"/>
      </w:pPr>
      <w:r w:rsidDel="00000000" w:rsidR="00000000" w:rsidRPr="00000000">
        <w:rPr>
          <w:rtl w:val="0"/>
        </w:rPr>
        <w:t xml:space="preserve">Pencil </w:t>
      </w:r>
    </w:p>
    <w:p w:rsidR="00000000" w:rsidDel="00000000" w:rsidP="00000000" w:rsidRDefault="00000000" w:rsidRPr="00000000" w14:paraId="0000004D">
      <w:pPr>
        <w:widowControl w:val="0"/>
        <w:spacing w:line="240" w:lineRule="auto"/>
        <w:ind w:left="0" w:firstLine="0"/>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